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7E115" w14:textId="6A6FD67F" w:rsidR="006966A3" w:rsidRPr="000D5D18" w:rsidRDefault="006966A3" w:rsidP="006966A3">
      <w:pPr>
        <w:jc w:val="center"/>
        <w:rPr>
          <w:rFonts w:eastAsia="Times New Roman" w:cstheme="minorHAnsi"/>
          <w:i/>
        </w:rPr>
      </w:pPr>
      <w:r w:rsidRPr="00520E3F">
        <w:rPr>
          <w:rFonts w:cstheme="minorHAnsi"/>
          <w:noProof/>
        </w:rPr>
        <w:drawing>
          <wp:inline distT="0" distB="0" distL="0" distR="0" wp14:anchorId="7805EF8B" wp14:editId="16C3A3CE">
            <wp:extent cx="5558155" cy="111315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8155" cy="1113155"/>
                    </a:xfrm>
                    <a:prstGeom prst="rect">
                      <a:avLst/>
                    </a:prstGeom>
                    <a:noFill/>
                    <a:ln>
                      <a:noFill/>
                    </a:ln>
                  </pic:spPr>
                </pic:pic>
              </a:graphicData>
            </a:graphic>
          </wp:inline>
        </w:drawing>
      </w:r>
    </w:p>
    <w:p w14:paraId="1732CF21" w14:textId="77777777" w:rsidR="006966A3" w:rsidRPr="00132AE8" w:rsidRDefault="006966A3" w:rsidP="006966A3">
      <w:pPr>
        <w:spacing w:after="0" w:line="240" w:lineRule="auto"/>
        <w:rPr>
          <w:rFonts w:ascii="Calibri" w:eastAsia="Times New Roman" w:hAnsi="Calibri" w:cs="Calibri"/>
        </w:rPr>
      </w:pPr>
      <w:r w:rsidRPr="00132AE8">
        <w:rPr>
          <w:rFonts w:ascii="Calibri" w:eastAsia="Times New Roman" w:hAnsi="Calibri" w:cs="Calibri"/>
          <w:i/>
        </w:rPr>
        <w:t>Contact:</w:t>
      </w:r>
      <w:r w:rsidRPr="00132AE8">
        <w:rPr>
          <w:rFonts w:ascii="Calibri" w:eastAsia="Times New Roman" w:hAnsi="Calibri" w:cs="Calibri"/>
        </w:rPr>
        <w:tab/>
        <w:t>Lorraine Carli</w:t>
      </w:r>
    </w:p>
    <w:p w14:paraId="1340D911" w14:textId="77777777" w:rsidR="006966A3" w:rsidRPr="00132AE8" w:rsidRDefault="006966A3" w:rsidP="006966A3">
      <w:pPr>
        <w:spacing w:after="0" w:line="240" w:lineRule="auto"/>
        <w:rPr>
          <w:rFonts w:ascii="Calibri" w:eastAsia="Times New Roman" w:hAnsi="Calibri" w:cs="Calibri"/>
          <w:i/>
        </w:rPr>
      </w:pPr>
      <w:r w:rsidRPr="00132AE8">
        <w:rPr>
          <w:rFonts w:ascii="Calibri" w:eastAsia="Times New Roman" w:hAnsi="Calibri" w:cs="Calibri"/>
        </w:rPr>
        <w:tab/>
      </w:r>
      <w:r w:rsidRPr="00132AE8">
        <w:rPr>
          <w:rFonts w:ascii="Calibri" w:eastAsia="Times New Roman" w:hAnsi="Calibri" w:cs="Calibri"/>
        </w:rPr>
        <w:tab/>
        <w:t>Public Affairs Office: +1-617-984-7275</w:t>
      </w:r>
      <w:r w:rsidRPr="00132AE8">
        <w:rPr>
          <w:rFonts w:ascii="Calibri" w:eastAsia="Times New Roman" w:hAnsi="Calibri" w:cs="Calibri"/>
        </w:rPr>
        <w:tab/>
      </w:r>
      <w:r>
        <w:rPr>
          <w:rFonts w:ascii="Calibri" w:eastAsia="Times New Roman" w:hAnsi="Calibri" w:cs="Calibri"/>
        </w:rPr>
        <w:tab/>
      </w:r>
      <w:r>
        <w:rPr>
          <w:rFonts w:ascii="Calibri" w:eastAsia="Times New Roman" w:hAnsi="Calibri" w:cs="Calibri"/>
        </w:rPr>
        <w:tab/>
      </w:r>
      <w:r w:rsidRPr="00132AE8">
        <w:rPr>
          <w:rFonts w:ascii="Calibri" w:eastAsia="Times New Roman" w:hAnsi="Calibri" w:cs="Calibri"/>
        </w:rPr>
        <w:tab/>
      </w:r>
      <w:r w:rsidRPr="00132AE8">
        <w:rPr>
          <w:rFonts w:ascii="Calibri" w:eastAsia="Times New Roman" w:hAnsi="Calibri" w:cs="Calibri"/>
          <w:i/>
        </w:rPr>
        <w:t>For immediate release</w:t>
      </w:r>
    </w:p>
    <w:p w14:paraId="39D41DDE" w14:textId="77777777" w:rsidR="006966A3" w:rsidRPr="00073D49" w:rsidRDefault="006966A3" w:rsidP="006966A3">
      <w:pPr>
        <w:spacing w:after="0" w:line="240" w:lineRule="auto"/>
        <w:rPr>
          <w:rFonts w:ascii="Calibri" w:hAnsi="Calibri" w:cs="Calibri"/>
          <w:color w:val="0000FF"/>
          <w:u w:val="single"/>
        </w:rPr>
      </w:pPr>
      <w:r w:rsidRPr="00132AE8">
        <w:rPr>
          <w:rFonts w:ascii="Calibri" w:eastAsia="Times New Roman" w:hAnsi="Calibri" w:cs="Calibri"/>
        </w:rPr>
        <w:tab/>
      </w:r>
      <w:r w:rsidRPr="00132AE8">
        <w:rPr>
          <w:rFonts w:ascii="Calibri" w:eastAsia="Times New Roman" w:hAnsi="Calibri" w:cs="Calibri"/>
        </w:rPr>
        <w:tab/>
      </w:r>
      <w:hyperlink r:id="rId5" w:history="1">
        <w:r w:rsidRPr="00132AE8">
          <w:rPr>
            <w:rStyle w:val="Hyperlink"/>
            <w:rFonts w:ascii="Calibri" w:hAnsi="Calibri" w:cs="Calibri"/>
          </w:rPr>
          <w:t>publicaffairs@nfpa.org</w:t>
        </w:r>
      </w:hyperlink>
    </w:p>
    <w:p w14:paraId="198AAC6F" w14:textId="77777777" w:rsidR="006966A3" w:rsidRPr="00151B3D" w:rsidRDefault="006966A3" w:rsidP="006966A3">
      <w:pPr>
        <w:shd w:val="clear" w:color="auto" w:fill="FFFFFF"/>
        <w:spacing w:after="0" w:line="240" w:lineRule="auto"/>
        <w:textAlignment w:val="baseline"/>
        <w:rPr>
          <w:rFonts w:eastAsia="Times New Roman" w:cstheme="minorHAnsi"/>
        </w:rPr>
      </w:pPr>
    </w:p>
    <w:p w14:paraId="3040E28C" w14:textId="732D8A89" w:rsidR="00541048" w:rsidRDefault="00E42EB9" w:rsidP="00703C54">
      <w:pPr>
        <w:pStyle w:val="PlainText"/>
        <w:jc w:val="center"/>
        <w:rPr>
          <w:b/>
          <w:bCs/>
          <w:sz w:val="28"/>
          <w:szCs w:val="28"/>
        </w:rPr>
      </w:pPr>
      <w:r>
        <w:rPr>
          <w:b/>
          <w:bCs/>
          <w:sz w:val="28"/>
          <w:szCs w:val="28"/>
        </w:rPr>
        <w:t>As</w:t>
      </w:r>
      <w:r w:rsidR="00F22943">
        <w:rPr>
          <w:b/>
          <w:bCs/>
          <w:sz w:val="28"/>
          <w:szCs w:val="28"/>
        </w:rPr>
        <w:t xml:space="preserve"> </w:t>
      </w:r>
      <w:r w:rsidR="004D75AA">
        <w:rPr>
          <w:b/>
          <w:bCs/>
          <w:sz w:val="28"/>
          <w:szCs w:val="28"/>
        </w:rPr>
        <w:t>public</w:t>
      </w:r>
      <w:r w:rsidR="00703C54" w:rsidRPr="00703C54">
        <w:rPr>
          <w:b/>
          <w:bCs/>
          <w:sz w:val="28"/>
          <w:szCs w:val="28"/>
        </w:rPr>
        <w:t xml:space="preserve"> fireworks display</w:t>
      </w:r>
      <w:r w:rsidR="00541048">
        <w:rPr>
          <w:b/>
          <w:bCs/>
          <w:sz w:val="28"/>
          <w:szCs w:val="28"/>
        </w:rPr>
        <w:t>s are</w:t>
      </w:r>
      <w:r>
        <w:rPr>
          <w:b/>
          <w:bCs/>
          <w:sz w:val="28"/>
          <w:szCs w:val="28"/>
        </w:rPr>
        <w:t xml:space="preserve"> </w:t>
      </w:r>
      <w:r w:rsidR="00F22943">
        <w:rPr>
          <w:b/>
          <w:bCs/>
          <w:sz w:val="28"/>
          <w:szCs w:val="28"/>
        </w:rPr>
        <w:t>cance</w:t>
      </w:r>
      <w:r>
        <w:rPr>
          <w:b/>
          <w:bCs/>
          <w:sz w:val="28"/>
          <w:szCs w:val="28"/>
        </w:rPr>
        <w:t>led</w:t>
      </w:r>
      <w:r w:rsidR="00B54CAA">
        <w:rPr>
          <w:b/>
          <w:bCs/>
          <w:sz w:val="28"/>
          <w:szCs w:val="28"/>
        </w:rPr>
        <w:t xml:space="preserve"> across the country</w:t>
      </w:r>
      <w:r w:rsidR="00703C54" w:rsidRPr="00703C54">
        <w:rPr>
          <w:b/>
          <w:bCs/>
          <w:sz w:val="28"/>
          <w:szCs w:val="28"/>
        </w:rPr>
        <w:t>,</w:t>
      </w:r>
    </w:p>
    <w:p w14:paraId="71102DB0" w14:textId="77777777" w:rsidR="00541048" w:rsidRDefault="00703C54" w:rsidP="00703C54">
      <w:pPr>
        <w:pStyle w:val="PlainText"/>
        <w:jc w:val="center"/>
        <w:rPr>
          <w:b/>
          <w:bCs/>
          <w:sz w:val="28"/>
          <w:szCs w:val="28"/>
        </w:rPr>
      </w:pPr>
      <w:r w:rsidRPr="00703C54">
        <w:rPr>
          <w:b/>
          <w:bCs/>
          <w:sz w:val="28"/>
          <w:szCs w:val="28"/>
        </w:rPr>
        <w:t xml:space="preserve">NFPA urges </w:t>
      </w:r>
      <w:r>
        <w:rPr>
          <w:b/>
          <w:bCs/>
          <w:sz w:val="28"/>
          <w:szCs w:val="28"/>
        </w:rPr>
        <w:t>people</w:t>
      </w:r>
      <w:r w:rsidRPr="00703C54">
        <w:rPr>
          <w:b/>
          <w:bCs/>
          <w:sz w:val="28"/>
          <w:szCs w:val="28"/>
        </w:rPr>
        <w:t xml:space="preserve"> to refrain from </w:t>
      </w:r>
      <w:r>
        <w:rPr>
          <w:b/>
          <w:bCs/>
          <w:sz w:val="28"/>
          <w:szCs w:val="28"/>
        </w:rPr>
        <w:t>using</w:t>
      </w:r>
      <w:r w:rsidRPr="00703C54">
        <w:rPr>
          <w:b/>
          <w:bCs/>
          <w:sz w:val="28"/>
          <w:szCs w:val="28"/>
        </w:rPr>
        <w:t xml:space="preserve"> consumer fireworks</w:t>
      </w:r>
    </w:p>
    <w:p w14:paraId="13A1C3AB" w14:textId="63F42786" w:rsidR="00703C54" w:rsidRPr="00703C54" w:rsidRDefault="00E42EB9" w:rsidP="00703C54">
      <w:pPr>
        <w:pStyle w:val="PlainText"/>
        <w:jc w:val="center"/>
        <w:rPr>
          <w:b/>
          <w:bCs/>
          <w:sz w:val="28"/>
          <w:szCs w:val="28"/>
        </w:rPr>
      </w:pPr>
      <w:r>
        <w:rPr>
          <w:b/>
          <w:bCs/>
          <w:sz w:val="28"/>
          <w:szCs w:val="28"/>
        </w:rPr>
        <w:t>when celebrating</w:t>
      </w:r>
      <w:r w:rsidR="00F22943">
        <w:rPr>
          <w:b/>
          <w:bCs/>
          <w:sz w:val="28"/>
          <w:szCs w:val="28"/>
        </w:rPr>
        <w:t xml:space="preserve"> </w:t>
      </w:r>
      <w:r>
        <w:rPr>
          <w:b/>
          <w:bCs/>
          <w:sz w:val="28"/>
          <w:szCs w:val="28"/>
        </w:rPr>
        <w:t xml:space="preserve">on and around </w:t>
      </w:r>
      <w:r w:rsidR="00F22943">
        <w:rPr>
          <w:b/>
          <w:bCs/>
          <w:sz w:val="28"/>
          <w:szCs w:val="28"/>
        </w:rPr>
        <w:t>July 4</w:t>
      </w:r>
    </w:p>
    <w:p w14:paraId="7B66AC3E" w14:textId="77777777" w:rsidR="00703C54" w:rsidRPr="00703C54" w:rsidRDefault="00703C54" w:rsidP="00703C54">
      <w:pPr>
        <w:pStyle w:val="PlainText"/>
        <w:jc w:val="center"/>
        <w:rPr>
          <w:b/>
          <w:bCs/>
          <w:sz w:val="28"/>
          <w:szCs w:val="28"/>
        </w:rPr>
      </w:pPr>
    </w:p>
    <w:p w14:paraId="1275F841" w14:textId="60FEA1A6" w:rsidR="00703C54" w:rsidRDefault="00541048" w:rsidP="00541048">
      <w:pPr>
        <w:pStyle w:val="PlainText"/>
        <w:spacing w:line="276" w:lineRule="auto"/>
      </w:pPr>
      <w:r w:rsidRPr="00541048">
        <w:rPr>
          <w:i/>
          <w:iCs/>
        </w:rPr>
        <w:t xml:space="preserve">June </w:t>
      </w:r>
      <w:r w:rsidR="00E4406A">
        <w:rPr>
          <w:i/>
          <w:iCs/>
        </w:rPr>
        <w:t>10</w:t>
      </w:r>
      <w:r w:rsidRPr="00541048">
        <w:rPr>
          <w:i/>
          <w:iCs/>
        </w:rPr>
        <w:t>, 2020</w:t>
      </w:r>
      <w:r>
        <w:t xml:space="preserve"> </w:t>
      </w:r>
      <w:r w:rsidR="0009602A">
        <w:t xml:space="preserve">– In </w:t>
      </w:r>
      <w:r w:rsidR="00703C54">
        <w:t xml:space="preserve">a typical year, the </w:t>
      </w:r>
      <w:hyperlink r:id="rId6" w:history="1">
        <w:r w:rsidR="00703C54" w:rsidRPr="00541048">
          <w:rPr>
            <w:rStyle w:val="Hyperlink"/>
          </w:rPr>
          <w:t>National Fire Protection Association</w:t>
        </w:r>
      </w:hyperlink>
      <w:r w:rsidR="00703C54">
        <w:t xml:space="preserve"> (NFPA) encourages the public to only attend public </w:t>
      </w:r>
      <w:hyperlink r:id="rId7" w:history="1">
        <w:r w:rsidR="00703C54" w:rsidRPr="00FA579A">
          <w:rPr>
            <w:rStyle w:val="Hyperlink"/>
          </w:rPr>
          <w:t>fireworks</w:t>
        </w:r>
      </w:hyperlink>
      <w:r w:rsidR="00703C54">
        <w:t xml:space="preserve"> displays put on by trained professionals, </w:t>
      </w:r>
      <w:r w:rsidR="004D75AA">
        <w:t>reflecting its</w:t>
      </w:r>
      <w:r w:rsidR="0009602A">
        <w:t>’</w:t>
      </w:r>
      <w:r w:rsidR="004D75AA">
        <w:t xml:space="preserve"> long-standing position against consumer use of fireworks. However, with</w:t>
      </w:r>
      <w:r w:rsidR="00703C54">
        <w:t xml:space="preserve"> public fireworks events around the country </w:t>
      </w:r>
      <w:r w:rsidR="004D75AA">
        <w:t>being</w:t>
      </w:r>
      <w:r w:rsidR="00703C54">
        <w:t xml:space="preserve"> canceled this year, </w:t>
      </w:r>
      <w:r w:rsidR="004D75AA">
        <w:t>NFPA is</w:t>
      </w:r>
      <w:r w:rsidR="00703C54">
        <w:t xml:space="preserve"> vigorously discourag</w:t>
      </w:r>
      <w:r w:rsidR="004D75AA">
        <w:t>ing</w:t>
      </w:r>
      <w:r w:rsidR="00703C54">
        <w:t xml:space="preserve"> individuals’ use of consumer fireworks, recogniz</w:t>
      </w:r>
      <w:r w:rsidR="004D75AA">
        <w:t>ing</w:t>
      </w:r>
      <w:r w:rsidR="00703C54">
        <w:t xml:space="preserve"> that the likelihood of such activities may increase in the absence of public displays.</w:t>
      </w:r>
    </w:p>
    <w:p w14:paraId="2D64BD13" w14:textId="70F53302" w:rsidR="00703C54" w:rsidRDefault="00703C54" w:rsidP="00541048">
      <w:pPr>
        <w:pStyle w:val="PlainText"/>
        <w:spacing w:line="276" w:lineRule="auto"/>
      </w:pPr>
    </w:p>
    <w:p w14:paraId="09B2C4A6" w14:textId="2C283B7F" w:rsidR="006E3A54" w:rsidRPr="006E3A54" w:rsidRDefault="006E3A54" w:rsidP="006E3A54">
      <w:pPr>
        <w:pStyle w:val="PlainText"/>
        <w:rPr>
          <w:b/>
          <w:bCs/>
          <w:sz w:val="28"/>
          <w:szCs w:val="28"/>
        </w:rPr>
      </w:pPr>
      <w:r>
        <w:t xml:space="preserve">Fireworks </w:t>
      </w:r>
      <w:hyperlink r:id="rId8" w:history="1">
        <w:r>
          <w:rPr>
            <w:rStyle w:val="Hyperlink"/>
          </w:rPr>
          <w:t>video</w:t>
        </w:r>
      </w:hyperlink>
      <w:r>
        <w:t xml:space="preserve"> </w:t>
      </w:r>
      <w:r w:rsidR="006A3D69">
        <w:t xml:space="preserve">is </w:t>
      </w:r>
      <w:r>
        <w:t>available.</w:t>
      </w:r>
      <w:r>
        <w:rPr>
          <w:b/>
          <w:bCs/>
          <w:sz w:val="28"/>
          <w:szCs w:val="28"/>
        </w:rPr>
        <w:t xml:space="preserve"> </w:t>
      </w:r>
    </w:p>
    <w:p w14:paraId="5E2C26EA" w14:textId="77777777" w:rsidR="006E3A54" w:rsidRDefault="006E3A54" w:rsidP="00541048">
      <w:pPr>
        <w:pStyle w:val="PlainText"/>
        <w:spacing w:line="276" w:lineRule="auto"/>
      </w:pPr>
    </w:p>
    <w:p w14:paraId="06DFA08D" w14:textId="76E8025E" w:rsidR="00162C45" w:rsidRDefault="00162C45" w:rsidP="00162C45">
      <w:pPr>
        <w:pStyle w:val="PlainText"/>
        <w:spacing w:line="276" w:lineRule="auto"/>
      </w:pPr>
      <w:r>
        <w:t>“</w:t>
      </w:r>
      <w:r w:rsidR="00FA579A">
        <w:t>While</w:t>
      </w:r>
      <w:r>
        <w:t xml:space="preserve"> fireworks are an emblem of July 4 celebrations, in</w:t>
      </w:r>
      <w:r w:rsidR="00FA579A">
        <w:t xml:space="preserve"> the</w:t>
      </w:r>
      <w:r>
        <w:t xml:space="preserve"> absence of public displays this year, we strongly encourage people to find </w:t>
      </w:r>
      <w:r w:rsidR="003B069D">
        <w:t xml:space="preserve">safe and </w:t>
      </w:r>
      <w:r>
        <w:t>creative alternatives</w:t>
      </w:r>
      <w:r w:rsidR="005E2BEF">
        <w:t xml:space="preserve"> </w:t>
      </w:r>
      <w:r w:rsidR="00FA579A">
        <w:t>for</w:t>
      </w:r>
      <w:r w:rsidR="005E2BEF">
        <w:t xml:space="preserve"> celebrat</w:t>
      </w:r>
      <w:r w:rsidR="00FA579A">
        <w:t>ing</w:t>
      </w:r>
      <w:r w:rsidR="005E2BEF">
        <w:t xml:space="preserve"> the holiday</w:t>
      </w:r>
      <w:r>
        <w:t xml:space="preserve">,” said </w:t>
      </w:r>
      <w:r w:rsidR="005E2BEF">
        <w:t>Lorraine Carli, vice president of Outreach and Advocacy at NFPA</w:t>
      </w:r>
      <w:r>
        <w:t xml:space="preserve">. “Fireworks are simply too </w:t>
      </w:r>
      <w:r w:rsidR="003B069D">
        <w:t xml:space="preserve">dangerous and </w:t>
      </w:r>
      <w:r>
        <w:t xml:space="preserve">unpredictable to be used safely by consumers. Even sparklers, which are often considered harmless enough for children, burn </w:t>
      </w:r>
      <w:r w:rsidR="00BC5FB0">
        <w:t xml:space="preserve">as </w:t>
      </w:r>
      <w:r>
        <w:t xml:space="preserve">hot </w:t>
      </w:r>
      <w:r w:rsidR="00BC5FB0">
        <w:t>as 1,200</w:t>
      </w:r>
      <w:r w:rsidR="0009602A">
        <w:t> </w:t>
      </w:r>
      <w:r w:rsidR="00BC5FB0">
        <w:t>degrees Fahrenheit and can</w:t>
      </w:r>
      <w:r>
        <w:t xml:space="preserve"> cause third-degree burns.”</w:t>
      </w:r>
    </w:p>
    <w:p w14:paraId="6CDF71EB" w14:textId="77777777" w:rsidR="00703C54" w:rsidRDefault="00703C54" w:rsidP="00541048">
      <w:pPr>
        <w:pStyle w:val="PlainText"/>
        <w:spacing w:line="276" w:lineRule="auto"/>
      </w:pPr>
    </w:p>
    <w:p w14:paraId="210C93F1" w14:textId="352F7ADD" w:rsidR="003B069D" w:rsidRDefault="003B069D" w:rsidP="003B069D">
      <w:pPr>
        <w:pStyle w:val="PlainText"/>
        <w:spacing w:line="276" w:lineRule="auto"/>
      </w:pPr>
      <w:r>
        <w:t>In addition to the harm consumer fireworks can inflict on individuals, Carli notes that fireworks</w:t>
      </w:r>
      <w:r w:rsidR="0009602A">
        <w:t>’</w:t>
      </w:r>
      <w:r>
        <w:t xml:space="preserve"> incidents place undue burdens on first responders and emergency room staff. </w:t>
      </w:r>
    </w:p>
    <w:p w14:paraId="7A9437CC" w14:textId="77777777" w:rsidR="003B069D" w:rsidRDefault="003B069D" w:rsidP="003B069D">
      <w:pPr>
        <w:pStyle w:val="PlainText"/>
        <w:spacing w:line="276" w:lineRule="auto"/>
      </w:pPr>
    </w:p>
    <w:p w14:paraId="232D969B" w14:textId="22F77E27" w:rsidR="003B069D" w:rsidRDefault="003B069D" w:rsidP="003B069D">
      <w:pPr>
        <w:pStyle w:val="PlainText"/>
        <w:spacing w:line="276" w:lineRule="auto"/>
      </w:pPr>
      <w:r>
        <w:t xml:space="preserve">“First responders and our health care </w:t>
      </w:r>
      <w:proofErr w:type="gramStart"/>
      <w:r>
        <w:t>services</w:t>
      </w:r>
      <w:proofErr w:type="gramEnd"/>
      <w:r>
        <w:t xml:space="preserve"> have been working tirelessly to protect the public throughout the COVID-19 pandemic,” said Carli. “A great way for people to show their support is to avoid consumer use of fireworks and help minimize the number of avoidable incidents that require response and care.” </w:t>
      </w:r>
    </w:p>
    <w:p w14:paraId="7EBABAFF" w14:textId="77777777" w:rsidR="003B069D" w:rsidRDefault="003B069D" w:rsidP="003B069D">
      <w:pPr>
        <w:pStyle w:val="PlainText"/>
        <w:spacing w:line="276" w:lineRule="auto"/>
      </w:pPr>
    </w:p>
    <w:p w14:paraId="446E1064" w14:textId="3C9A25A4" w:rsidR="00F32C6D" w:rsidRPr="006D5B2C" w:rsidRDefault="00F32C6D" w:rsidP="00F32C6D">
      <w:pPr>
        <w:pStyle w:val="PlainText"/>
        <w:spacing w:line="276" w:lineRule="auto"/>
        <w:rPr>
          <w:rFonts w:asciiTheme="minorHAnsi" w:eastAsia="Times New Roman" w:hAnsiTheme="minorHAnsi" w:cstheme="minorHAnsi"/>
          <w:szCs w:val="22"/>
        </w:rPr>
      </w:pPr>
      <w:r w:rsidRPr="006D5B2C">
        <w:rPr>
          <w:rFonts w:asciiTheme="minorHAnsi" w:eastAsia="Times New Roman" w:hAnsiTheme="minorHAnsi" w:cstheme="minorHAnsi"/>
          <w:szCs w:val="22"/>
        </w:rPr>
        <w:t>Fireworks started an estimated 19,500</w:t>
      </w:r>
      <w:r w:rsidR="0009602A">
        <w:rPr>
          <w:rFonts w:asciiTheme="minorHAnsi" w:eastAsia="Times New Roman" w:hAnsiTheme="minorHAnsi" w:cstheme="minorHAnsi"/>
          <w:szCs w:val="22"/>
        </w:rPr>
        <w:t> </w:t>
      </w:r>
      <w:r w:rsidRPr="006D5B2C">
        <w:rPr>
          <w:rFonts w:asciiTheme="minorHAnsi" w:eastAsia="Times New Roman" w:hAnsiTheme="minorHAnsi" w:cstheme="minorHAnsi"/>
          <w:szCs w:val="22"/>
        </w:rPr>
        <w:t>fires in 2018, including 1,900</w:t>
      </w:r>
      <w:r w:rsidR="0009602A">
        <w:rPr>
          <w:rFonts w:asciiTheme="minorHAnsi" w:eastAsia="Times New Roman" w:hAnsiTheme="minorHAnsi" w:cstheme="minorHAnsi"/>
          <w:szCs w:val="22"/>
        </w:rPr>
        <w:t> </w:t>
      </w:r>
      <w:r w:rsidRPr="006D5B2C">
        <w:rPr>
          <w:rFonts w:asciiTheme="minorHAnsi" w:eastAsia="Times New Roman" w:hAnsiTheme="minorHAnsi" w:cstheme="minorHAnsi"/>
          <w:szCs w:val="22"/>
        </w:rPr>
        <w:t>structure fires, 500</w:t>
      </w:r>
      <w:r w:rsidR="0009602A">
        <w:rPr>
          <w:rFonts w:asciiTheme="minorHAnsi" w:eastAsia="Times New Roman" w:hAnsiTheme="minorHAnsi" w:cstheme="minorHAnsi"/>
          <w:szCs w:val="22"/>
        </w:rPr>
        <w:t> </w:t>
      </w:r>
      <w:r w:rsidRPr="006D5B2C">
        <w:rPr>
          <w:rFonts w:asciiTheme="minorHAnsi" w:eastAsia="Times New Roman" w:hAnsiTheme="minorHAnsi" w:cstheme="minorHAnsi"/>
          <w:szCs w:val="22"/>
        </w:rPr>
        <w:t>vehicle fires, and 17,100</w:t>
      </w:r>
      <w:r w:rsidR="0009602A">
        <w:rPr>
          <w:rFonts w:asciiTheme="minorHAnsi" w:eastAsia="Times New Roman" w:hAnsiTheme="minorHAnsi" w:cstheme="minorHAnsi"/>
          <w:szCs w:val="22"/>
        </w:rPr>
        <w:t> </w:t>
      </w:r>
      <w:r w:rsidRPr="006D5B2C">
        <w:rPr>
          <w:rFonts w:asciiTheme="minorHAnsi" w:eastAsia="Times New Roman" w:hAnsiTheme="minorHAnsi" w:cstheme="minorHAnsi"/>
          <w:szCs w:val="22"/>
        </w:rPr>
        <w:t>outside and other fires. These fires caused five deaths, 46</w:t>
      </w:r>
      <w:r w:rsidR="0009602A">
        <w:rPr>
          <w:rFonts w:asciiTheme="minorHAnsi" w:eastAsia="Times New Roman" w:hAnsiTheme="minorHAnsi" w:cstheme="minorHAnsi"/>
          <w:szCs w:val="22"/>
        </w:rPr>
        <w:t> </w:t>
      </w:r>
      <w:r w:rsidRPr="006D5B2C">
        <w:rPr>
          <w:rFonts w:asciiTheme="minorHAnsi" w:eastAsia="Times New Roman" w:hAnsiTheme="minorHAnsi" w:cstheme="minorHAnsi"/>
          <w:szCs w:val="22"/>
        </w:rPr>
        <w:t>civilian injuries, and $105</w:t>
      </w:r>
      <w:r w:rsidR="0009602A">
        <w:rPr>
          <w:rFonts w:asciiTheme="minorHAnsi" w:eastAsia="Times New Roman" w:hAnsiTheme="minorHAnsi" w:cstheme="minorHAnsi"/>
          <w:szCs w:val="22"/>
        </w:rPr>
        <w:t> </w:t>
      </w:r>
      <w:r w:rsidRPr="006D5B2C">
        <w:rPr>
          <w:rFonts w:asciiTheme="minorHAnsi" w:eastAsia="Times New Roman" w:hAnsiTheme="minorHAnsi" w:cstheme="minorHAnsi"/>
          <w:szCs w:val="22"/>
        </w:rPr>
        <w:t>million in direct property damage.  </w:t>
      </w:r>
    </w:p>
    <w:p w14:paraId="7AB8E026" w14:textId="77777777" w:rsidR="00F32C6D" w:rsidRDefault="00F32C6D" w:rsidP="00541048">
      <w:pPr>
        <w:pStyle w:val="PlainText"/>
        <w:spacing w:line="276" w:lineRule="auto"/>
      </w:pPr>
    </w:p>
    <w:p w14:paraId="6174B2E2" w14:textId="77777777" w:rsidR="00A07CED" w:rsidRDefault="00703C54" w:rsidP="00541048">
      <w:pPr>
        <w:pStyle w:val="PlainText"/>
        <w:spacing w:line="276" w:lineRule="auto"/>
      </w:pPr>
      <w:r>
        <w:t>According to the U.S. Consumer Product Safety Commission (CPSC), U.S. hospital emergency rooms treated an estimated 9,100</w:t>
      </w:r>
      <w:r w:rsidR="0009602A">
        <w:t> </w:t>
      </w:r>
      <w:r>
        <w:t>non-occupational fireworks related injuries; burns accounted for 44</w:t>
      </w:r>
      <w:r w:rsidR="002976E2">
        <w:t> </w:t>
      </w:r>
      <w:r w:rsidR="0009602A">
        <w:t>percent</w:t>
      </w:r>
      <w:r>
        <w:t xml:space="preserve"> of the fireworks injuries seen in the month around July</w:t>
      </w:r>
      <w:r w:rsidR="002976E2">
        <w:t> </w:t>
      </w:r>
      <w:r>
        <w:t>4.</w:t>
      </w:r>
      <w:r w:rsidR="00F32C6D">
        <w:t xml:space="preserve"> </w:t>
      </w:r>
      <w:r>
        <w:t xml:space="preserve">Half of the fireworks injuries seen at emergency rooms around the month of July 4, 2018 were to extremities, particularly the hand or finger, </w:t>
      </w:r>
    </w:p>
    <w:p w14:paraId="6745AABA" w14:textId="77777777" w:rsidR="00A07CED" w:rsidRDefault="00A07CED" w:rsidP="00541048">
      <w:pPr>
        <w:pStyle w:val="PlainText"/>
        <w:spacing w:line="276" w:lineRule="auto"/>
      </w:pPr>
    </w:p>
    <w:p w14:paraId="5F8691D2" w14:textId="65FEE00F" w:rsidR="00A07CED" w:rsidRDefault="00A07CED" w:rsidP="00541048">
      <w:pPr>
        <w:pStyle w:val="PlainText"/>
        <w:spacing w:line="276" w:lineRule="auto"/>
      </w:pPr>
    </w:p>
    <w:p w14:paraId="7DE69515" w14:textId="4453FBF6" w:rsidR="00A07CED" w:rsidRPr="00A07CED" w:rsidRDefault="00A07CED" w:rsidP="00A07CED">
      <w:pPr>
        <w:pStyle w:val="PlainText"/>
        <w:jc w:val="right"/>
        <w:rPr>
          <w:sz w:val="20"/>
          <w:szCs w:val="20"/>
        </w:rPr>
      </w:pPr>
      <w:r w:rsidRPr="00A07CED">
        <w:rPr>
          <w:sz w:val="20"/>
          <w:szCs w:val="20"/>
        </w:rPr>
        <w:t>Fireworks 2020</w:t>
      </w:r>
    </w:p>
    <w:p w14:paraId="1BFD2DC2" w14:textId="36DA0BAE" w:rsidR="00A07CED" w:rsidRPr="00A07CED" w:rsidRDefault="00A07CED" w:rsidP="00A07CED">
      <w:pPr>
        <w:pStyle w:val="PlainText"/>
        <w:jc w:val="right"/>
        <w:rPr>
          <w:sz w:val="20"/>
          <w:szCs w:val="20"/>
        </w:rPr>
      </w:pPr>
      <w:r w:rsidRPr="00A07CED">
        <w:rPr>
          <w:sz w:val="20"/>
          <w:szCs w:val="20"/>
        </w:rPr>
        <w:t>Page 2 of 2</w:t>
      </w:r>
    </w:p>
    <w:p w14:paraId="27C4D877" w14:textId="4A343A3F" w:rsidR="00A07CED" w:rsidRDefault="00A07CED" w:rsidP="00541048">
      <w:pPr>
        <w:pStyle w:val="PlainText"/>
        <w:spacing w:line="276" w:lineRule="auto"/>
      </w:pPr>
    </w:p>
    <w:p w14:paraId="50AB5049" w14:textId="77777777" w:rsidR="00A07CED" w:rsidRDefault="00A07CED" w:rsidP="00541048">
      <w:pPr>
        <w:pStyle w:val="PlainText"/>
        <w:spacing w:line="276" w:lineRule="auto"/>
      </w:pPr>
    </w:p>
    <w:p w14:paraId="1B114F32" w14:textId="5AD13AAD" w:rsidR="00703C54" w:rsidRDefault="00703C54" w:rsidP="00541048">
      <w:pPr>
        <w:pStyle w:val="PlainText"/>
        <w:spacing w:line="276" w:lineRule="auto"/>
      </w:pPr>
      <w:r>
        <w:t>or leg. One-third were to the eye or other parts of the head. Children ages</w:t>
      </w:r>
      <w:r w:rsidR="0009602A">
        <w:t> </w:t>
      </w:r>
      <w:r>
        <w:t>10-14 had the highest rate of fireworks injury, with more than one-third (36</w:t>
      </w:r>
      <w:r w:rsidR="0009602A">
        <w:t xml:space="preserve"> percent)</w:t>
      </w:r>
      <w:r>
        <w:t xml:space="preserve"> of the victims of fireworks injuries in this period under age</w:t>
      </w:r>
      <w:r w:rsidR="0009602A">
        <w:t> </w:t>
      </w:r>
      <w:r>
        <w:t xml:space="preserve">15. </w:t>
      </w:r>
    </w:p>
    <w:p w14:paraId="434D595B" w14:textId="0969C3D1" w:rsidR="000235D2" w:rsidRDefault="000235D2" w:rsidP="00541048">
      <w:pPr>
        <w:pStyle w:val="PlainText"/>
        <w:spacing w:line="276" w:lineRule="auto"/>
      </w:pPr>
    </w:p>
    <w:p w14:paraId="0217E77E" w14:textId="1A36F1B4" w:rsidR="00703C54" w:rsidRDefault="00162C45" w:rsidP="00541048">
      <w:pPr>
        <w:pStyle w:val="PlainText"/>
        <w:spacing w:line="276" w:lineRule="auto"/>
      </w:pPr>
      <w:r>
        <w:t>“Fireworks cause thousands of needless fires and injuries each year,” said</w:t>
      </w:r>
      <w:r w:rsidR="005E2BEF">
        <w:t xml:space="preserve"> Carli.</w:t>
      </w:r>
      <w:r>
        <w:t xml:space="preserve"> “By simply choosing not to use consumer fireworks, these types of incidents can be</w:t>
      </w:r>
      <w:r w:rsidR="00FA579A">
        <w:t xml:space="preserve"> easily</w:t>
      </w:r>
      <w:r>
        <w:t xml:space="preserve"> prevented</w:t>
      </w:r>
      <w:r w:rsidR="00AF6522">
        <w:t>,</w:t>
      </w:r>
      <w:r w:rsidR="003B069D">
        <w:t xml:space="preserve"> lessening the strain on already overtaxed </w:t>
      </w:r>
      <w:r w:rsidR="00A45806" w:rsidRPr="000121E1">
        <w:t>first</w:t>
      </w:r>
      <w:r w:rsidR="003B069D">
        <w:t xml:space="preserve"> responders and emergency room workers</w:t>
      </w:r>
      <w:r>
        <w:t>.”</w:t>
      </w:r>
    </w:p>
    <w:p w14:paraId="19D8E621" w14:textId="31013530" w:rsidR="00541048" w:rsidRDefault="00541048" w:rsidP="00541048">
      <w:pPr>
        <w:pStyle w:val="PlainText"/>
        <w:spacing w:line="276" w:lineRule="auto"/>
      </w:pPr>
    </w:p>
    <w:p w14:paraId="1917EAEE" w14:textId="3263F8CD" w:rsidR="00541048" w:rsidRPr="00C82AF6" w:rsidRDefault="00541048" w:rsidP="00541048">
      <w:pPr>
        <w:tabs>
          <w:tab w:val="left" w:pos="1152"/>
        </w:tabs>
        <w:spacing w:after="0" w:line="276" w:lineRule="auto"/>
        <w:rPr>
          <w:rFonts w:cs="Arial"/>
          <w:color w:val="222222"/>
          <w:shd w:val="clear" w:color="auto" w:fill="FFFFFF"/>
        </w:rPr>
      </w:pPr>
      <w:r w:rsidRPr="00C82AF6">
        <w:rPr>
          <w:rFonts w:cs="Arial"/>
          <w:color w:val="222222"/>
          <w:shd w:val="clear" w:color="auto" w:fill="FFFFFF"/>
        </w:rPr>
        <w:t>For this release and other announcements about NFPA initiatives, research and resource</w:t>
      </w:r>
      <w:r>
        <w:rPr>
          <w:rFonts w:cs="Arial"/>
          <w:color w:val="222222"/>
          <w:shd w:val="clear" w:color="auto" w:fill="FFFFFF"/>
        </w:rPr>
        <w:t>s</w:t>
      </w:r>
      <w:r w:rsidRPr="00C82AF6">
        <w:rPr>
          <w:rFonts w:cs="Arial"/>
          <w:color w:val="222222"/>
          <w:shd w:val="clear" w:color="auto" w:fill="FFFFFF"/>
        </w:rPr>
        <w:t xml:space="preserve">, please visit the NFPA </w:t>
      </w:r>
      <w:hyperlink r:id="rId9" w:history="1">
        <w:r w:rsidRPr="007D48A5">
          <w:rPr>
            <w:rFonts w:cs="Arial"/>
            <w:color w:val="0563C1"/>
            <w:u w:val="single"/>
            <w:shd w:val="clear" w:color="auto" w:fill="FFFFFF"/>
          </w:rPr>
          <w:t>press room</w:t>
        </w:r>
      </w:hyperlink>
      <w:r w:rsidRPr="00C82AF6">
        <w:rPr>
          <w:rFonts w:cs="Arial"/>
          <w:color w:val="222222"/>
          <w:shd w:val="clear" w:color="auto" w:fill="FFFFFF"/>
        </w:rPr>
        <w:t>.</w:t>
      </w:r>
    </w:p>
    <w:p w14:paraId="459C60FC" w14:textId="77777777" w:rsidR="00541048" w:rsidRDefault="00541048" w:rsidP="00541048">
      <w:pPr>
        <w:pStyle w:val="NormalWeb"/>
        <w:shd w:val="clear" w:color="auto" w:fill="FFFFFF"/>
        <w:spacing w:before="0" w:beforeAutospacing="0" w:after="0" w:afterAutospacing="0" w:line="276" w:lineRule="auto"/>
        <w:rPr>
          <w:rFonts w:ascii="Calibri" w:hAnsi="Calibri" w:cs="Arial"/>
          <w:sz w:val="22"/>
          <w:szCs w:val="22"/>
        </w:rPr>
      </w:pPr>
    </w:p>
    <w:p w14:paraId="2D910DC8" w14:textId="77777777" w:rsidR="000121E1" w:rsidRPr="008A43A1" w:rsidRDefault="000121E1" w:rsidP="000121E1">
      <w:pPr>
        <w:spacing w:after="0" w:line="276" w:lineRule="auto"/>
        <w:rPr>
          <w:rFonts w:cs="Calibri"/>
        </w:rPr>
      </w:pPr>
      <w:r w:rsidRPr="008A43A1">
        <w:rPr>
          <w:rFonts w:cs="Calibri"/>
          <w:i/>
          <w:iCs/>
          <w:color w:val="000000"/>
        </w:rPr>
        <w:t>As all of us continue to navigate the evolving situation with COVID-19, NFPA remains committed to supporting you with the resources you need to minimize risk and help prevent loss, injuries, and death from fire, electrical, and other hazards. For information on NFPA’s response to the coronavirus, please</w:t>
      </w:r>
      <w:r w:rsidRPr="008A43A1">
        <w:rPr>
          <w:rFonts w:cs="Calibri"/>
          <w:color w:val="000000"/>
          <w:shd w:val="clear" w:color="auto" w:fill="FFFFFF"/>
        </w:rPr>
        <w:t> </w:t>
      </w:r>
      <w:hyperlink r:id="rId10" w:tgtFrame="_blank" w:history="1">
        <w:r w:rsidRPr="008A43A1">
          <w:rPr>
            <w:rFonts w:cs="Calibri"/>
            <w:color w:val="3B7AA5"/>
            <w:u w:val="single"/>
          </w:rPr>
          <w:t>visit our webpage</w:t>
        </w:r>
      </w:hyperlink>
      <w:r w:rsidRPr="008A43A1">
        <w:rPr>
          <w:rFonts w:cs="Calibri"/>
          <w:i/>
          <w:iCs/>
          <w:color w:val="000000"/>
          <w:bdr w:val="none" w:sz="0" w:space="0" w:color="auto" w:frame="1"/>
          <w:shd w:val="clear" w:color="auto" w:fill="FFFFFF"/>
        </w:rPr>
        <w:t>.</w:t>
      </w:r>
    </w:p>
    <w:p w14:paraId="3C59DAC8" w14:textId="77777777" w:rsidR="00541048" w:rsidRDefault="00541048" w:rsidP="00541048">
      <w:pPr>
        <w:spacing w:after="0"/>
        <w:rPr>
          <w:rFonts w:cs="Arial"/>
        </w:rPr>
      </w:pPr>
    </w:p>
    <w:p w14:paraId="6096AA90" w14:textId="0F1A4163" w:rsidR="0009602A" w:rsidRPr="0009602A" w:rsidRDefault="00541048" w:rsidP="0009602A">
      <w:pPr>
        <w:spacing w:after="0" w:line="240" w:lineRule="auto"/>
        <w:rPr>
          <w:rFonts w:cs="Arial"/>
          <w:color w:val="000000"/>
        </w:rPr>
      </w:pPr>
      <w:r w:rsidRPr="00C82AF6">
        <w:rPr>
          <w:rFonts w:cs="Arial"/>
          <w:b/>
          <w:bCs/>
          <w:color w:val="000000"/>
        </w:rPr>
        <w:t>About the National Fire Protection Association (NFPA)</w:t>
      </w:r>
      <w:r w:rsidRPr="00C82AF6">
        <w:rPr>
          <w:rFonts w:cs="Arial"/>
          <w:b/>
          <w:bCs/>
          <w:color w:val="000000"/>
        </w:rPr>
        <w:br/>
      </w:r>
      <w:r w:rsidRPr="00C82AF6">
        <w:rPr>
          <w:rFonts w:cs="Arial"/>
          <w:color w:val="000000"/>
        </w:rPr>
        <w:t>Founded in 1896, NFPA is a global</w:t>
      </w:r>
      <w:r>
        <w:rPr>
          <w:rFonts w:cs="Arial"/>
          <w:color w:val="000000"/>
        </w:rPr>
        <w:t xml:space="preserve"> </w:t>
      </w:r>
      <w:r w:rsidRPr="00572A12">
        <w:rPr>
          <w:rFonts w:cs="Arial"/>
          <w:color w:val="000000"/>
        </w:rPr>
        <w:t>self-funded</w:t>
      </w:r>
      <w:r w:rsidRPr="00C82AF6">
        <w:rPr>
          <w:rFonts w:cs="Arial"/>
          <w:color w:val="000000"/>
        </w:rPr>
        <w:t xml:space="preserve"> nonprofit organization devoted to eliminating death, injury, property and economic loss due to fire, electrical and related hazards. The association delivers information and knowledge through more than 300 consensus codes and standards, research, training, education, outreach and advocacy; and by partnering with others who share an interest in furthering the NFPA mission. For more information</w:t>
      </w:r>
      <w:r>
        <w:rPr>
          <w:rFonts w:cs="Arial"/>
          <w:color w:val="000000"/>
        </w:rPr>
        <w:t>,</w:t>
      </w:r>
      <w:r w:rsidRPr="00C82AF6">
        <w:rPr>
          <w:rFonts w:cs="Arial"/>
          <w:color w:val="000000"/>
        </w:rPr>
        <w:t xml:space="preserve"> visit </w:t>
      </w:r>
      <w:hyperlink r:id="rId11" w:history="1">
        <w:r w:rsidRPr="00C82AF6">
          <w:rPr>
            <w:rFonts w:cs="Arial"/>
            <w:color w:val="0000FF"/>
            <w:u w:val="single"/>
          </w:rPr>
          <w:t>www.nfpa.org</w:t>
        </w:r>
      </w:hyperlink>
      <w:r w:rsidRPr="00C82AF6">
        <w:rPr>
          <w:rFonts w:cs="Arial"/>
          <w:color w:val="000000"/>
        </w:rPr>
        <w:t>. All NFPA codes and standards can be viewed online for free at </w:t>
      </w:r>
      <w:hyperlink r:id="rId12" w:history="1">
        <w:r w:rsidRPr="00C82AF6">
          <w:rPr>
            <w:rFonts w:cs="Arial"/>
            <w:color w:val="0000FF"/>
            <w:u w:val="single"/>
          </w:rPr>
          <w:t>www.nfpa.org/freeaccess</w:t>
        </w:r>
      </w:hyperlink>
      <w:r w:rsidRPr="00C82AF6">
        <w:rPr>
          <w:rFonts w:cs="Arial"/>
          <w:color w:val="000000"/>
        </w:rPr>
        <w:t>.</w:t>
      </w:r>
    </w:p>
    <w:p w14:paraId="6E9F2407" w14:textId="6A361222" w:rsidR="0009602A" w:rsidRDefault="0009602A" w:rsidP="0009602A">
      <w:pPr>
        <w:pStyle w:val="PlainText"/>
      </w:pPr>
    </w:p>
    <w:p w14:paraId="37628A47" w14:textId="03473FE0" w:rsidR="0009602A" w:rsidRPr="0009602A" w:rsidRDefault="0009602A" w:rsidP="0009602A">
      <w:pPr>
        <w:pStyle w:val="PlainText"/>
        <w:rPr>
          <w:sz w:val="20"/>
          <w:szCs w:val="19"/>
        </w:rPr>
      </w:pPr>
      <w:r w:rsidRPr="0009602A">
        <w:rPr>
          <w:sz w:val="20"/>
          <w:szCs w:val="19"/>
        </w:rPr>
        <w:t>sm:42</w:t>
      </w:r>
    </w:p>
    <w:p w14:paraId="5F6A186A" w14:textId="77777777" w:rsidR="0009602A" w:rsidRDefault="0009602A" w:rsidP="0009602A">
      <w:pPr>
        <w:pStyle w:val="PlainText"/>
      </w:pPr>
    </w:p>
    <w:p w14:paraId="543A9104" w14:textId="4D32738E" w:rsidR="00541048" w:rsidRDefault="00541048" w:rsidP="00541048">
      <w:pPr>
        <w:pStyle w:val="PlainText"/>
        <w:jc w:val="center"/>
      </w:pPr>
      <w:r>
        <w:t>-30-</w:t>
      </w:r>
    </w:p>
    <w:sectPr w:rsidR="00541048" w:rsidSect="006966A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54"/>
    <w:rsid w:val="000121E1"/>
    <w:rsid w:val="000235D2"/>
    <w:rsid w:val="000235F5"/>
    <w:rsid w:val="0009602A"/>
    <w:rsid w:val="00126C6F"/>
    <w:rsid w:val="00162C45"/>
    <w:rsid w:val="002934D5"/>
    <w:rsid w:val="002976E2"/>
    <w:rsid w:val="003B069D"/>
    <w:rsid w:val="00415D76"/>
    <w:rsid w:val="004D75AA"/>
    <w:rsid w:val="00510255"/>
    <w:rsid w:val="00541048"/>
    <w:rsid w:val="005E2BEF"/>
    <w:rsid w:val="00613BBA"/>
    <w:rsid w:val="0065659A"/>
    <w:rsid w:val="006966A3"/>
    <w:rsid w:val="006A3D69"/>
    <w:rsid w:val="006E3A54"/>
    <w:rsid w:val="006F44CC"/>
    <w:rsid w:val="00703C54"/>
    <w:rsid w:val="009050C4"/>
    <w:rsid w:val="009B426A"/>
    <w:rsid w:val="00A07CED"/>
    <w:rsid w:val="00A45806"/>
    <w:rsid w:val="00AF6522"/>
    <w:rsid w:val="00B54CAA"/>
    <w:rsid w:val="00BC5FB0"/>
    <w:rsid w:val="00E37F3C"/>
    <w:rsid w:val="00E42EB9"/>
    <w:rsid w:val="00E4406A"/>
    <w:rsid w:val="00E85DF6"/>
    <w:rsid w:val="00F22943"/>
    <w:rsid w:val="00F32C6D"/>
    <w:rsid w:val="00F8777F"/>
    <w:rsid w:val="00FA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EC385"/>
  <w15:chartTrackingRefBased/>
  <w15:docId w15:val="{031E376E-F894-47E6-8930-5A05754E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03C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03C54"/>
    <w:rPr>
      <w:rFonts w:ascii="Times New Roman" w:eastAsia="Times New Roman" w:hAnsi="Times New Roman" w:cs="Times New Roman"/>
      <w:b/>
      <w:bCs/>
      <w:sz w:val="20"/>
      <w:szCs w:val="20"/>
    </w:rPr>
  </w:style>
  <w:style w:type="paragraph" w:styleId="NormalWeb">
    <w:name w:val="Normal (Web)"/>
    <w:basedOn w:val="Normal"/>
    <w:uiPriority w:val="99"/>
    <w:unhideWhenUsed/>
    <w:rsid w:val="00703C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03C54"/>
    <w:rPr>
      <w:i/>
      <w:iCs/>
    </w:rPr>
  </w:style>
  <w:style w:type="character" w:styleId="Hyperlink">
    <w:name w:val="Hyperlink"/>
    <w:basedOn w:val="DefaultParagraphFont"/>
    <w:uiPriority w:val="99"/>
    <w:unhideWhenUsed/>
    <w:rsid w:val="00703C54"/>
    <w:rPr>
      <w:color w:val="0000FF"/>
      <w:u w:val="single"/>
    </w:rPr>
  </w:style>
  <w:style w:type="paragraph" w:styleId="PlainText">
    <w:name w:val="Plain Text"/>
    <w:basedOn w:val="Normal"/>
    <w:link w:val="PlainTextChar"/>
    <w:uiPriority w:val="99"/>
    <w:unhideWhenUsed/>
    <w:rsid w:val="00703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03C54"/>
    <w:rPr>
      <w:rFonts w:ascii="Calibri" w:hAnsi="Calibri"/>
      <w:szCs w:val="21"/>
    </w:rPr>
  </w:style>
  <w:style w:type="character" w:styleId="UnresolvedMention">
    <w:name w:val="Unresolved Mention"/>
    <w:basedOn w:val="DefaultParagraphFont"/>
    <w:uiPriority w:val="99"/>
    <w:semiHidden/>
    <w:unhideWhenUsed/>
    <w:rsid w:val="00541048"/>
    <w:rPr>
      <w:color w:val="605E5C"/>
      <w:shd w:val="clear" w:color="auto" w:fill="E1DFDD"/>
    </w:rPr>
  </w:style>
  <w:style w:type="paragraph" w:styleId="BalloonText">
    <w:name w:val="Balloon Text"/>
    <w:basedOn w:val="Normal"/>
    <w:link w:val="BalloonTextChar"/>
    <w:uiPriority w:val="99"/>
    <w:semiHidden/>
    <w:unhideWhenUsed/>
    <w:rsid w:val="003B06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06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68398">
      <w:bodyDiv w:val="1"/>
      <w:marLeft w:val="0"/>
      <w:marRight w:val="0"/>
      <w:marTop w:val="0"/>
      <w:marBottom w:val="0"/>
      <w:divBdr>
        <w:top w:val="none" w:sz="0" w:space="0" w:color="auto"/>
        <w:left w:val="none" w:sz="0" w:space="0" w:color="auto"/>
        <w:bottom w:val="none" w:sz="0" w:space="0" w:color="auto"/>
        <w:right w:val="none" w:sz="0" w:space="0" w:color="auto"/>
      </w:divBdr>
    </w:div>
    <w:div w:id="1292856124">
      <w:bodyDiv w:val="1"/>
      <w:marLeft w:val="0"/>
      <w:marRight w:val="0"/>
      <w:marTop w:val="0"/>
      <w:marBottom w:val="0"/>
      <w:divBdr>
        <w:top w:val="none" w:sz="0" w:space="0" w:color="auto"/>
        <w:left w:val="none" w:sz="0" w:space="0" w:color="auto"/>
        <w:bottom w:val="none" w:sz="0" w:space="0" w:color="auto"/>
        <w:right w:val="none" w:sz="0" w:space="0" w:color="auto"/>
      </w:divBdr>
    </w:div>
    <w:div w:id="205438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ers.brightcove.net/1640544031001/default_default/index.html?videoId=61603824120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fpa.org/Public-Education/Fire-causes-and-risks/Seasonal-fire-causes/Fireworks" TargetMode="External"/><Relationship Id="rId12" Type="http://schemas.openxmlformats.org/officeDocument/2006/relationships/hyperlink" Target="http://www.nfpa.org/freeac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fpa.org/" TargetMode="External"/><Relationship Id="rId11" Type="http://schemas.openxmlformats.org/officeDocument/2006/relationships/hyperlink" Target="http://www.nfpa.org/" TargetMode="External"/><Relationship Id="rId5" Type="http://schemas.openxmlformats.org/officeDocument/2006/relationships/hyperlink" Target="mailto:publicaffairs@nfpa.org" TargetMode="External"/><Relationship Id="rId10" Type="http://schemas.openxmlformats.org/officeDocument/2006/relationships/hyperlink" Target="https://community.nfpa.org/external-link.jspa?url=https%3A%2F%2Fwww.nfpa.org%2FCodes-and-Standards%2FResources%2FStandards-in-action%2FNFPA-responds-to-the-coronavirus" TargetMode="External"/><Relationship Id="rId4" Type="http://schemas.openxmlformats.org/officeDocument/2006/relationships/image" Target="media/image1.png"/><Relationship Id="rId9" Type="http://schemas.openxmlformats.org/officeDocument/2006/relationships/hyperlink" Target="http://www.nfpa.org/news-and-research/news-and-media/press-ro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McKelvey, Susan</dc:creator>
  <cp:keywords/>
  <dc:description/>
  <cp:lastModifiedBy>Matthew Odom</cp:lastModifiedBy>
  <cp:revision>2</cp:revision>
  <dcterms:created xsi:type="dcterms:W3CDTF">2020-06-23T14:05:00Z</dcterms:created>
  <dcterms:modified xsi:type="dcterms:W3CDTF">2020-06-23T14:05:00Z</dcterms:modified>
</cp:coreProperties>
</file>